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shd w:val="clear" w:color="auto" w:fill="FFFFFF"/>
        <w:tblCellMar>
          <w:left w:w="0" w:type="dxa"/>
          <w:right w:w="0" w:type="dxa"/>
        </w:tblCellMar>
        <w:tblLook w:val="04A0"/>
      </w:tblPr>
      <w:tblGrid>
        <w:gridCol w:w="3348"/>
        <w:gridCol w:w="5508"/>
      </w:tblGrid>
      <w:tr w:rsidR="0010765F" w:rsidRPr="0010765F" w:rsidTr="0010765F">
        <w:trPr>
          <w:tblCellSpacing w:w="0" w:type="dxa"/>
        </w:trPr>
        <w:tc>
          <w:tcPr>
            <w:tcW w:w="334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center"/>
              <w:rPr>
                <w:rFonts w:ascii="Times New Roman" w:eastAsia="Times New Roman" w:hAnsi="Times New Roman" w:cs="Times New Roman"/>
                <w:color w:val="000000"/>
                <w:sz w:val="24"/>
                <w:szCs w:val="24"/>
              </w:rPr>
            </w:pPr>
            <w:r w:rsidRPr="0010765F">
              <w:rPr>
                <w:rFonts w:ascii="Times New Roman" w:eastAsia="Times New Roman" w:hAnsi="Times New Roman" w:cs="Times New Roman"/>
                <w:b/>
                <w:bCs/>
                <w:color w:val="000000"/>
                <w:sz w:val="24"/>
                <w:szCs w:val="24"/>
              </w:rPr>
              <w:t>UỶ BAN NHÂN DÂN</w:t>
            </w:r>
            <w:r w:rsidRPr="0010765F">
              <w:rPr>
                <w:rFonts w:ascii="Times New Roman" w:eastAsia="Times New Roman" w:hAnsi="Times New Roman" w:cs="Times New Roman"/>
                <w:b/>
                <w:bCs/>
                <w:color w:val="000000"/>
                <w:sz w:val="24"/>
                <w:szCs w:val="24"/>
              </w:rPr>
              <w:br/>
              <w:t>THÀNH PHỐ ĐÀ NẴNG</w:t>
            </w:r>
            <w:r w:rsidRPr="0010765F">
              <w:rPr>
                <w:rFonts w:ascii="Times New Roman" w:eastAsia="Times New Roman" w:hAnsi="Times New Roman" w:cs="Times New Roman"/>
                <w:b/>
                <w:bCs/>
                <w:color w:val="000000"/>
                <w:sz w:val="24"/>
                <w:szCs w:val="24"/>
              </w:rPr>
              <w:br/>
              <w:t>--------</w:t>
            </w:r>
          </w:p>
        </w:tc>
        <w:tc>
          <w:tcPr>
            <w:tcW w:w="550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center"/>
              <w:rPr>
                <w:rFonts w:ascii="Times New Roman" w:eastAsia="Times New Roman" w:hAnsi="Times New Roman" w:cs="Times New Roman"/>
                <w:color w:val="000000"/>
                <w:sz w:val="24"/>
                <w:szCs w:val="24"/>
              </w:rPr>
            </w:pPr>
            <w:r w:rsidRPr="0010765F">
              <w:rPr>
                <w:rFonts w:ascii="Times New Roman" w:eastAsia="Times New Roman" w:hAnsi="Times New Roman" w:cs="Times New Roman"/>
                <w:b/>
                <w:bCs/>
                <w:color w:val="000000"/>
                <w:sz w:val="24"/>
                <w:szCs w:val="24"/>
              </w:rPr>
              <w:t>CỘNG HÒA XÃ HỘI CHỦ NGHĨA VIỆT NAM</w:t>
            </w:r>
            <w:r w:rsidRPr="0010765F">
              <w:rPr>
                <w:rFonts w:ascii="Times New Roman" w:eastAsia="Times New Roman" w:hAnsi="Times New Roman" w:cs="Times New Roman"/>
                <w:b/>
                <w:bCs/>
                <w:color w:val="000000"/>
                <w:sz w:val="24"/>
                <w:szCs w:val="24"/>
              </w:rPr>
              <w:br/>
              <w:t>Độc lập - Tự do - Hạnh phúc </w:t>
            </w:r>
            <w:r w:rsidRPr="0010765F">
              <w:rPr>
                <w:rFonts w:ascii="Times New Roman" w:eastAsia="Times New Roman" w:hAnsi="Times New Roman" w:cs="Times New Roman"/>
                <w:b/>
                <w:bCs/>
                <w:color w:val="000000"/>
                <w:sz w:val="24"/>
                <w:szCs w:val="24"/>
              </w:rPr>
              <w:br/>
              <w:t>---------------</w:t>
            </w:r>
          </w:p>
        </w:tc>
      </w:tr>
      <w:tr w:rsidR="0010765F" w:rsidRPr="0010765F" w:rsidTr="0010765F">
        <w:trPr>
          <w:tblCellSpacing w:w="0" w:type="dxa"/>
        </w:trPr>
        <w:tc>
          <w:tcPr>
            <w:tcW w:w="334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center"/>
              <w:rPr>
                <w:rFonts w:ascii="Times New Roman" w:eastAsia="Times New Roman" w:hAnsi="Times New Roman" w:cs="Times New Roman"/>
                <w:color w:val="000000"/>
                <w:sz w:val="24"/>
                <w:szCs w:val="24"/>
              </w:rPr>
            </w:pPr>
            <w:r w:rsidRPr="0010765F">
              <w:rPr>
                <w:rFonts w:ascii="Times New Roman" w:eastAsia="Times New Roman" w:hAnsi="Times New Roman" w:cs="Times New Roman"/>
                <w:color w:val="000000"/>
                <w:sz w:val="24"/>
                <w:szCs w:val="24"/>
              </w:rPr>
              <w:t>Số: 05/2012/QĐ-UBND</w:t>
            </w:r>
          </w:p>
        </w:tc>
        <w:tc>
          <w:tcPr>
            <w:tcW w:w="550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right"/>
              <w:rPr>
                <w:rFonts w:ascii="Times New Roman" w:eastAsia="Times New Roman" w:hAnsi="Times New Roman" w:cs="Times New Roman"/>
                <w:color w:val="000000"/>
                <w:sz w:val="24"/>
                <w:szCs w:val="24"/>
              </w:rPr>
            </w:pPr>
            <w:r w:rsidRPr="0010765F">
              <w:rPr>
                <w:rFonts w:ascii="Times New Roman" w:eastAsia="Times New Roman" w:hAnsi="Times New Roman" w:cs="Times New Roman"/>
                <w:i/>
                <w:iCs/>
                <w:color w:val="000000"/>
                <w:sz w:val="24"/>
                <w:szCs w:val="24"/>
              </w:rPr>
              <w:t>Đà Nẵng, ngày 24 tháng 02 năm 2012</w:t>
            </w:r>
          </w:p>
        </w:tc>
      </w:tr>
    </w:tbl>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 </w:t>
      </w:r>
    </w:p>
    <w:p w:rsidR="0010765F" w:rsidRPr="0010765F" w:rsidRDefault="0010765F" w:rsidP="0010765F">
      <w:pPr>
        <w:shd w:val="clear" w:color="auto" w:fill="FFFFFF"/>
        <w:spacing w:after="120" w:line="231" w:lineRule="atLeast"/>
        <w:jc w:val="center"/>
        <w:rPr>
          <w:rFonts w:ascii="Verdana" w:eastAsia="Times New Roman" w:hAnsi="Verdana" w:cs="Times New Roman"/>
          <w:color w:val="000000"/>
          <w:sz w:val="18"/>
          <w:szCs w:val="18"/>
        </w:rPr>
      </w:pPr>
      <w:r w:rsidRPr="0010765F">
        <w:rPr>
          <w:rFonts w:ascii="Verdana" w:eastAsia="Times New Roman" w:hAnsi="Verdana" w:cs="Times New Roman"/>
          <w:b/>
          <w:bCs/>
          <w:color w:val="000000"/>
          <w:sz w:val="24"/>
          <w:szCs w:val="24"/>
        </w:rPr>
        <w:t>QUYẾT ĐỊNH</w:t>
      </w:r>
    </w:p>
    <w:p w:rsidR="0010765F" w:rsidRPr="0010765F" w:rsidRDefault="0010765F" w:rsidP="0010765F">
      <w:pPr>
        <w:shd w:val="clear" w:color="auto" w:fill="FFFFFF"/>
        <w:spacing w:after="120" w:line="231" w:lineRule="atLeast"/>
        <w:jc w:val="center"/>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QUY ĐỊNH MỨC THU, QUẢN LÝ VÀ SỬ DỤNG PHÍ THẨM ĐỊNH BÁO CÁO ĐÁNH GIÁ TÁC ĐỘNG MÔI TRƯỜNG TRÊN ĐỊA BÀN THÀNH PHỐ ĐÀ NẴNG</w:t>
      </w:r>
    </w:p>
    <w:p w:rsidR="0010765F" w:rsidRPr="0010765F" w:rsidRDefault="0010765F" w:rsidP="0010765F">
      <w:pPr>
        <w:shd w:val="clear" w:color="auto" w:fill="FFFFFF"/>
        <w:spacing w:after="120" w:line="231" w:lineRule="atLeast"/>
        <w:jc w:val="center"/>
        <w:rPr>
          <w:rFonts w:ascii="Verdana" w:eastAsia="Times New Roman" w:hAnsi="Verdana" w:cs="Times New Roman"/>
          <w:color w:val="000000"/>
          <w:sz w:val="18"/>
          <w:szCs w:val="18"/>
        </w:rPr>
      </w:pPr>
      <w:r w:rsidRPr="0010765F">
        <w:rPr>
          <w:rFonts w:ascii="Verdana" w:eastAsia="Times New Roman" w:hAnsi="Verdana" w:cs="Times New Roman"/>
          <w:b/>
          <w:bCs/>
          <w:color w:val="000000"/>
          <w:sz w:val="24"/>
          <w:szCs w:val="24"/>
        </w:rPr>
        <w:t>UỶ BAN NHÂN DÂN THÀNH PHỐ ĐÀ NẴNG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Luật Tổ chức Hội đồng nhân dân và Ủy ban nhân dân ngày 26 tháng 11 năm 2003 ;</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Pháp lệnh Phí và lệ phí ngày 28 tháng 8 năm 2001;</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Nghị định số 57/2002/NĐ-CP ngày 03 tháng 6 năm 2002 của Chính phủ quy định chi tiết thi hành Pháp lệnh Phí và lệ phí;</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Nghị định số 24/2006/NĐ-CP ngày 06 tháng 3 năm 2006 của Chính phủ về sửa đổi, bổ sung một số điều của Nghị định số 57/2002/NĐ-CP ngày 03 tháng 6 năm 2002 của Chính phủ;</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Nghị định số 29/2011/NĐ-CP ngày 18 tháng 4 năm 2011 của Chính phủ quy định về đánh giá môi trường chiến lược, đánh giá tác động môi trường, cam kết bảo vệ môi trường;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Chỉ thị 24/2007/CT-TTg ngày 01 tháng 11 năm 2007 của Thủ tướng Chính phủ về tăng cường chấn chỉnh việc thực hiện các quy định pháp luật về phí, lệ phí, chính sách huy động và sử dụng các khoản đóng góp của nhân dân;</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Thông tư số 63/2002/TT-BTC ngày 24 tháng 7 năm 2002 của Bộ Tài chính hướng dẫn thực hiện các quy định pháp luật về phí và lệ phí;</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Thông tư số 45/2006/TT-BTC ngày 25 tháng 5 năm 2006 của Bộ Tài chính sửa đổi, bổ sung Thông tư số 63/2002/TT-BTC ngày 24 tháng 7 năm 2002;</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Thông tư số 97/2006/TT-BTC ngày 16 tháng 10 năm 2006 của Bộ Tài chính hướng dẫn về phí và lệ phí thuộc thẩm quyền quyết định của Hội đồng nhân dân tỉnh, thành phố trực thuộc Trung ương;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Thông tư liên tịch số 45/2010/TTLT-BTC-BTNMT ngày 30 tháng 3 năm 2010 của liên Bộ Tài chính, Bộ Tài nguyên và Môi trường hướng dẫn việc quản lý kinh phí sự nghiệp môi trường;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Căn cứ Nghị quyết số 19/2011/NQ-HĐND ngày 22 tháng 12 năm 2011 của Hội đồng nhân thành phố Đà Nẵng khoá VIII, nhiệm kỳ 2011-2016, kỳ họp thứ 3 quy định, điều chỉnh, bổ sung một số loại phí, lệ phí trên địa bàn thành phố;</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i/>
          <w:iCs/>
          <w:color w:val="000000"/>
          <w:sz w:val="18"/>
          <w:szCs w:val="18"/>
        </w:rPr>
        <w:t>Theo đề nghị của Giám đốc Sở Tài chính tại Tờ trình số 75/TTr-STC ngày 20 tháng 01 năm 2012,</w:t>
      </w:r>
    </w:p>
    <w:p w:rsidR="0010765F" w:rsidRPr="0010765F" w:rsidRDefault="0010765F" w:rsidP="0010765F">
      <w:pPr>
        <w:shd w:val="clear" w:color="auto" w:fill="FFFFFF"/>
        <w:spacing w:after="120" w:line="231" w:lineRule="atLeast"/>
        <w:jc w:val="center"/>
        <w:rPr>
          <w:rFonts w:ascii="Verdana" w:eastAsia="Times New Roman" w:hAnsi="Verdana" w:cs="Times New Roman"/>
          <w:color w:val="000000"/>
          <w:sz w:val="18"/>
          <w:szCs w:val="18"/>
        </w:rPr>
      </w:pPr>
      <w:r w:rsidRPr="0010765F">
        <w:rPr>
          <w:rFonts w:ascii="Verdana" w:eastAsia="Times New Roman" w:hAnsi="Verdana" w:cs="Times New Roman"/>
          <w:b/>
          <w:bCs/>
          <w:color w:val="000000"/>
          <w:sz w:val="24"/>
          <w:szCs w:val="24"/>
        </w:rPr>
        <w:t>QUYẾT ĐỊNH:</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1.</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Quyết định này quy định về mức thu, quản lý và sử dụng phí thẩm định báo cáo đánh giá tác động môi trường trên địa bàn thành phố Đà Nẵng.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2.</w:t>
      </w:r>
      <w:r w:rsidRPr="0010765F">
        <w:rPr>
          <w:rFonts w:ascii="Verdana" w:eastAsia="Times New Roman" w:hAnsi="Verdana" w:cs="Times New Roman"/>
          <w:b/>
          <w:bCs/>
          <w:color w:val="000000"/>
          <w:sz w:val="18"/>
        </w:rPr>
        <w:t> </w:t>
      </w:r>
      <w:r w:rsidRPr="0010765F">
        <w:rPr>
          <w:rFonts w:ascii="Verdana" w:eastAsia="Times New Roman" w:hAnsi="Verdana" w:cs="Times New Roman"/>
          <w:color w:val="000000"/>
          <w:sz w:val="18"/>
          <w:szCs w:val="18"/>
        </w:rPr>
        <w:t>Đối tượng nộp phí</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Các tổ chức, cá nhân là chủ dự án nộp hồ sơ đề nghị thẩm định báo cáo đánh giá tác động môi trường đối với các dự án thuộc thẩm quyền quyết định, phê duyệt của UBND thành phố Đà Nẵng phải nộp phí theo quy định tại Quyết định này.</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3.</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Mức thu và cơ quan thu</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1. Mức thu phí thẩm định báo cáo đánh giá tác động môi trường trên địa bàn thành phố Đà Nẵng là 5.000.000 đồng/trường hợp (Năm triệu đồng trên một trường hợp).</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lastRenderedPageBreak/>
        <w:t>2. Cơ quan thu phí: Sở Tài nguyên và Môi trường thành phố Đà Nẵng.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4.</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Chế độ thu, nộp, quản lý và sử dụng tiền thu phí</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1. Chế độ quản lý và sử dụng phí: Thực hiện theo quy định của Luật Quản lý thuế; Thông tư số 63/2002/TT-BTC ngày 24 tháng 7 năm 2002, Thông tư số 45/2006/TT-BTC ngày 25 tháng 5 năm 2006 của Bộ Tài chính và Thông tư số 45/2010/TTLT-BTC-BTNMT ngày 30 tháng 3 năm 2010 của liên Bộ Tài chính, Bộ Tài Nguyên và Môi trường hướng dẫn quản lý kinh phí sự nghiệp môi trường.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2. Cơ quan thu phí được trích để lại 80% số tiền phí thu được để chi phí phục vụ công tác thu, 20% còn lại nộp vào ngân sách các cấp tương ứng. Số phí được trích để lại cuối năm sử dụng không hết thì được chuyển sang năm sau theo quy định.</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5.</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Sở Tài chính có trách nhiệm chủ trì phối hợp với Cục thuế thành phố Đà Nẵng, Sở Tài nguyên và Môi trường và các đơn vị có liên quan hướng dẫn, theo dõi và kiểm tra việc thực hiện Quyết định này.</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6.</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Quyết định này có hiệu lực thi hành sau 10 ngày kể từ ngày ký và thay thế Quyết định số 06/2007/QĐ-UBND ngày 25 tháng 01 năm 2007 của UBND thành phố Đà Nẵng về việc quy định mức thu, quản lý và sử dụng phí thẩm định báo cáo tác động môi trường trên địa bàn thành phố Đà Nẵng.</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b/>
          <w:bCs/>
          <w:color w:val="000000"/>
          <w:sz w:val="18"/>
          <w:szCs w:val="18"/>
        </w:rPr>
        <w:t>Điều 7.</w:t>
      </w:r>
      <w:r w:rsidRPr="0010765F">
        <w:rPr>
          <w:rFonts w:ascii="Verdana" w:eastAsia="Times New Roman" w:hAnsi="Verdana" w:cs="Times New Roman"/>
          <w:color w:val="000000"/>
          <w:sz w:val="18"/>
        </w:rPr>
        <w:t> </w:t>
      </w:r>
      <w:r w:rsidRPr="0010765F">
        <w:rPr>
          <w:rFonts w:ascii="Verdana" w:eastAsia="Times New Roman" w:hAnsi="Verdana" w:cs="Times New Roman"/>
          <w:color w:val="000000"/>
          <w:sz w:val="18"/>
          <w:szCs w:val="18"/>
        </w:rPr>
        <w:t>Chánh Văn phòng Uỷ ban nhân dân thành phố, Giám đốc các Sở: Tài chính, Tài nguyên và Môi trường; Cục trưởng Cục thuế thành phố; Giám đốc Kho Bạc Nhà nước Đà Nẵng; Chủ tịch UBND các quận, huyện và thủ trưởng các cơ quan, đơn vị, tổ chức, cá nhân có liên quan chịu trách nhiệm thi hành Quyết định này./.</w:t>
      </w:r>
    </w:p>
    <w:p w:rsidR="0010765F" w:rsidRPr="0010765F" w:rsidRDefault="0010765F" w:rsidP="0010765F">
      <w:pPr>
        <w:shd w:val="clear" w:color="auto" w:fill="FFFFFF"/>
        <w:spacing w:after="120" w:line="231" w:lineRule="atLeast"/>
        <w:jc w:val="both"/>
        <w:rPr>
          <w:rFonts w:ascii="Verdana" w:eastAsia="Times New Roman" w:hAnsi="Verdana" w:cs="Times New Roman"/>
          <w:color w:val="000000"/>
          <w:sz w:val="18"/>
          <w:szCs w:val="18"/>
        </w:rPr>
      </w:pPr>
      <w:r w:rsidRPr="0010765F">
        <w:rPr>
          <w:rFonts w:ascii="Verdana" w:eastAsia="Times New Roman" w:hAnsi="Verdana" w:cs="Times New Roman"/>
          <w:color w:val="000000"/>
          <w:sz w:val="18"/>
          <w:szCs w:val="18"/>
        </w:rPr>
        <w:t> </w:t>
      </w:r>
    </w:p>
    <w:tbl>
      <w:tblPr>
        <w:tblW w:w="0" w:type="auto"/>
        <w:tblCellSpacing w:w="0" w:type="dxa"/>
        <w:shd w:val="clear" w:color="auto" w:fill="FFFFFF"/>
        <w:tblCellMar>
          <w:left w:w="0" w:type="dxa"/>
          <w:right w:w="0" w:type="dxa"/>
        </w:tblCellMar>
        <w:tblLook w:val="04A0"/>
      </w:tblPr>
      <w:tblGrid>
        <w:gridCol w:w="3348"/>
        <w:gridCol w:w="5508"/>
      </w:tblGrid>
      <w:tr w:rsidR="0010765F" w:rsidRPr="0010765F" w:rsidTr="0010765F">
        <w:trPr>
          <w:tblCellSpacing w:w="0" w:type="dxa"/>
        </w:trPr>
        <w:tc>
          <w:tcPr>
            <w:tcW w:w="334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both"/>
              <w:rPr>
                <w:rFonts w:ascii="Times New Roman" w:eastAsia="Times New Roman" w:hAnsi="Times New Roman" w:cs="Times New Roman"/>
                <w:color w:val="000000"/>
                <w:sz w:val="24"/>
                <w:szCs w:val="24"/>
              </w:rPr>
            </w:pPr>
            <w:r w:rsidRPr="0010765F">
              <w:rPr>
                <w:rFonts w:ascii="Times New Roman" w:eastAsia="Times New Roman" w:hAnsi="Times New Roman" w:cs="Times New Roman"/>
                <w:b/>
                <w:bCs/>
                <w:color w:val="000000"/>
                <w:sz w:val="24"/>
                <w:szCs w:val="24"/>
              </w:rPr>
              <w:t> </w:t>
            </w:r>
          </w:p>
        </w:tc>
        <w:tc>
          <w:tcPr>
            <w:tcW w:w="5508" w:type="dxa"/>
            <w:shd w:val="clear" w:color="auto" w:fill="FFFFFF"/>
            <w:tcMar>
              <w:top w:w="0" w:type="dxa"/>
              <w:left w:w="108" w:type="dxa"/>
              <w:bottom w:w="0" w:type="dxa"/>
              <w:right w:w="108" w:type="dxa"/>
            </w:tcMar>
            <w:hideMark/>
          </w:tcPr>
          <w:p w:rsidR="0010765F" w:rsidRPr="0010765F" w:rsidRDefault="0010765F" w:rsidP="0010765F">
            <w:pPr>
              <w:spacing w:after="120" w:line="231" w:lineRule="atLeast"/>
              <w:jc w:val="center"/>
              <w:rPr>
                <w:rFonts w:ascii="Times New Roman" w:eastAsia="Times New Roman" w:hAnsi="Times New Roman" w:cs="Times New Roman"/>
                <w:color w:val="000000"/>
                <w:sz w:val="24"/>
                <w:szCs w:val="24"/>
              </w:rPr>
            </w:pPr>
            <w:r w:rsidRPr="0010765F">
              <w:rPr>
                <w:rFonts w:ascii="Times New Roman" w:eastAsia="Times New Roman" w:hAnsi="Times New Roman" w:cs="Times New Roman"/>
                <w:b/>
                <w:bCs/>
                <w:color w:val="000000"/>
                <w:sz w:val="24"/>
                <w:szCs w:val="24"/>
              </w:rPr>
              <w:t>TM. UỶ BAN NHÂN DÂN</w:t>
            </w:r>
            <w:r w:rsidRPr="0010765F">
              <w:rPr>
                <w:rFonts w:ascii="Times New Roman" w:eastAsia="Times New Roman" w:hAnsi="Times New Roman" w:cs="Times New Roman"/>
                <w:b/>
                <w:bCs/>
                <w:color w:val="000000"/>
                <w:sz w:val="24"/>
                <w:szCs w:val="24"/>
              </w:rPr>
              <w:br/>
              <w:t>KT. CHỦ TỊCH</w:t>
            </w:r>
            <w:r w:rsidRPr="0010765F">
              <w:rPr>
                <w:rFonts w:ascii="Times New Roman" w:eastAsia="Times New Roman" w:hAnsi="Times New Roman" w:cs="Times New Roman"/>
                <w:b/>
                <w:bCs/>
                <w:color w:val="000000"/>
                <w:sz w:val="24"/>
                <w:szCs w:val="24"/>
              </w:rPr>
              <w:br/>
              <w:t>PHÓ CHỦ TỊCH</w:t>
            </w:r>
            <w:r w:rsidRPr="0010765F">
              <w:rPr>
                <w:rFonts w:ascii="Times New Roman" w:eastAsia="Times New Roman" w:hAnsi="Times New Roman" w:cs="Times New Roman"/>
                <w:b/>
                <w:bCs/>
                <w:color w:val="000000"/>
                <w:sz w:val="24"/>
                <w:szCs w:val="24"/>
              </w:rPr>
              <w:br/>
            </w:r>
            <w:r w:rsidRPr="0010765F">
              <w:rPr>
                <w:rFonts w:ascii="Times New Roman" w:eastAsia="Times New Roman" w:hAnsi="Times New Roman" w:cs="Times New Roman"/>
                <w:b/>
                <w:bCs/>
                <w:color w:val="000000"/>
                <w:sz w:val="24"/>
                <w:szCs w:val="24"/>
              </w:rPr>
              <w:br/>
            </w:r>
            <w:r w:rsidRPr="0010765F">
              <w:rPr>
                <w:rFonts w:ascii="Times New Roman" w:eastAsia="Times New Roman" w:hAnsi="Times New Roman" w:cs="Times New Roman"/>
                <w:b/>
                <w:bCs/>
                <w:color w:val="000000"/>
                <w:sz w:val="24"/>
                <w:szCs w:val="24"/>
              </w:rPr>
              <w:br/>
            </w:r>
            <w:r w:rsidRPr="0010765F">
              <w:rPr>
                <w:rFonts w:ascii="Times New Roman" w:eastAsia="Times New Roman" w:hAnsi="Times New Roman" w:cs="Times New Roman"/>
                <w:b/>
                <w:bCs/>
                <w:color w:val="000000"/>
                <w:sz w:val="24"/>
                <w:szCs w:val="24"/>
              </w:rPr>
              <w:br/>
            </w:r>
            <w:r w:rsidRPr="0010765F">
              <w:rPr>
                <w:rFonts w:ascii="Times New Roman" w:eastAsia="Times New Roman" w:hAnsi="Times New Roman" w:cs="Times New Roman"/>
                <w:b/>
                <w:bCs/>
                <w:color w:val="000000"/>
                <w:sz w:val="24"/>
                <w:szCs w:val="24"/>
              </w:rPr>
              <w:br/>
              <w:t>Võ Duy Khương</w:t>
            </w:r>
          </w:p>
        </w:tc>
      </w:tr>
    </w:tbl>
    <w:p w:rsidR="00272615" w:rsidRDefault="00272615"/>
    <w:sectPr w:rsidR="00272615" w:rsidSect="002726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10765F"/>
    <w:rsid w:val="0010765F"/>
    <w:rsid w:val="002726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5F"/>
  </w:style>
</w:styles>
</file>

<file path=word/webSettings.xml><?xml version="1.0" encoding="utf-8"?>
<w:webSettings xmlns:r="http://schemas.openxmlformats.org/officeDocument/2006/relationships" xmlns:w="http://schemas.openxmlformats.org/wordprocessingml/2006/main">
  <w:divs>
    <w:div w:id="20172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3710</Characters>
  <Application>Microsoft Office Word</Application>
  <DocSecurity>0</DocSecurity>
  <Lines>30</Lines>
  <Paragraphs>8</Paragraphs>
  <ScaleCrop>false</ScaleCrop>
  <Company>Toshiba</Company>
  <LinksUpToDate>false</LinksUpToDate>
  <CharactersWithSpaces>4352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dc:creator>
  <cp:lastModifiedBy>BeBe</cp:lastModifiedBy>
  <cp:revision>1</cp:revision>
  <dcterms:created xsi:type="dcterms:W3CDTF">2014-11-03T10:33:00Z</dcterms:created>
  <dcterms:modified xsi:type="dcterms:W3CDTF">2014-11-03T10:33:00Z</dcterms:modified>
</cp:coreProperties>
</file>